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6D6A" w:rsidRDefault="007A6D6A" w:rsidP="007A6D6A">
      <w:pPr>
        <w:spacing w:after="0" w:line="240" w:lineRule="auto"/>
        <w:jc w:val="center"/>
        <w:rPr>
          <w:rFonts w:ascii="Times New Roman" w:hAnsi="Times New Roman"/>
          <w:b/>
          <w:u w:val="single"/>
          <w:lang w:val="ru-RU"/>
        </w:rPr>
      </w:pPr>
    </w:p>
    <w:p w:rsidR="007A6D6A" w:rsidRDefault="007A6D6A" w:rsidP="007A6D6A">
      <w:pPr>
        <w:spacing w:after="0" w:line="240" w:lineRule="auto"/>
        <w:jc w:val="center"/>
        <w:rPr>
          <w:rFonts w:ascii="Times New Roman" w:hAnsi="Times New Roman"/>
          <w:b/>
          <w:u w:val="single"/>
          <w:lang w:val="ru-RU"/>
        </w:rPr>
      </w:pPr>
      <w:r>
        <w:rPr>
          <w:rFonts w:ascii="Times New Roman" w:hAnsi="Times New Roman"/>
          <w:b/>
          <w:u w:val="single"/>
          <w:lang w:val="ru-RU"/>
        </w:rPr>
        <w:t>П</w:t>
      </w:r>
      <w:r>
        <w:rPr>
          <w:rFonts w:ascii="Times New Roman" w:hAnsi="Times New Roman"/>
          <w:b/>
          <w:u w:val="single"/>
        </w:rPr>
        <w:t>ублічне акціонерне товариство</w:t>
      </w:r>
      <w:r>
        <w:rPr>
          <w:rFonts w:ascii="Times New Roman" w:hAnsi="Times New Roman"/>
          <w:b/>
          <w:u w:val="single"/>
          <w:lang w:val="ru-RU"/>
        </w:rPr>
        <w:t xml:space="preserve"> «ОКСІ БАНК»</w:t>
      </w:r>
    </w:p>
    <w:p w:rsidR="007A6D6A" w:rsidRDefault="007A6D6A" w:rsidP="007A6D6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u w:val="single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 xml:space="preserve">(79058, м. </w:t>
      </w:r>
      <w:r w:rsidR="0045258D">
        <w:rPr>
          <w:rFonts w:ascii="Times New Roman" w:hAnsi="Times New Roman"/>
          <w:sz w:val="20"/>
          <w:szCs w:val="20"/>
          <w:lang w:val="ru-RU"/>
        </w:rPr>
        <w:t>Київ</w:t>
      </w:r>
      <w:r>
        <w:rPr>
          <w:rFonts w:ascii="Times New Roman" w:hAnsi="Times New Roman"/>
          <w:sz w:val="20"/>
          <w:szCs w:val="20"/>
          <w:lang w:val="ru-RU"/>
        </w:rPr>
        <w:t>,</w:t>
      </w:r>
      <w:r w:rsidR="00C55C22">
        <w:rPr>
          <w:rFonts w:ascii="Times New Roman" w:hAnsi="Times New Roman"/>
          <w:sz w:val="20"/>
          <w:szCs w:val="20"/>
          <w:lang w:val="ru-RU"/>
        </w:rPr>
        <w:t>вул. Мечникова, 2</w:t>
      </w:r>
      <w:r>
        <w:rPr>
          <w:rFonts w:ascii="Times New Roman" w:hAnsi="Times New Roman"/>
          <w:sz w:val="20"/>
          <w:szCs w:val="20"/>
          <w:lang w:val="ru-RU"/>
        </w:rPr>
        <w:t>)</w:t>
      </w:r>
    </w:p>
    <w:p w:rsidR="007A6D6A" w:rsidRDefault="007A6D6A" w:rsidP="007A6D6A">
      <w:pPr>
        <w:spacing w:after="0" w:line="240" w:lineRule="auto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повідомляє, що чергові загальні збори акціонерів</w:t>
      </w:r>
    </w:p>
    <w:p w:rsidR="007A6D6A" w:rsidRDefault="007A6D6A" w:rsidP="007A6D6A">
      <w:pPr>
        <w:spacing w:after="0" w:line="240" w:lineRule="auto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відбудуться </w:t>
      </w:r>
      <w:r>
        <w:rPr>
          <w:rFonts w:ascii="Times New Roman" w:hAnsi="Times New Roman"/>
          <w:b/>
          <w:lang w:val="ru-RU"/>
        </w:rPr>
        <w:t>10.04.2014р. о 17.00 год.</w:t>
      </w:r>
      <w:r>
        <w:rPr>
          <w:rFonts w:ascii="Times New Roman" w:hAnsi="Times New Roman"/>
          <w:lang w:val="ru-RU"/>
        </w:rPr>
        <w:t xml:space="preserve"> за</w:t>
      </w:r>
    </w:p>
    <w:p w:rsidR="007A6D6A" w:rsidRDefault="007A6D6A" w:rsidP="007A6D6A">
      <w:pPr>
        <w:spacing w:after="0" w:line="240" w:lineRule="auto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адресою: м. </w:t>
      </w:r>
      <w:r w:rsidR="0045258D">
        <w:rPr>
          <w:rFonts w:ascii="Times New Roman" w:hAnsi="Times New Roman"/>
          <w:lang w:val="ru-RU"/>
        </w:rPr>
        <w:t>Київ</w:t>
      </w:r>
      <w:r>
        <w:rPr>
          <w:rFonts w:ascii="Times New Roman" w:hAnsi="Times New Roman"/>
          <w:lang w:val="ru-RU"/>
        </w:rPr>
        <w:t>,</w:t>
      </w:r>
      <w:r w:rsidR="00C55C22">
        <w:rPr>
          <w:rFonts w:ascii="Times New Roman" w:hAnsi="Times New Roman"/>
          <w:lang w:val="ru-RU"/>
        </w:rPr>
        <w:t>вул. Мечникова, 2</w:t>
      </w:r>
      <w:bookmarkStart w:id="0" w:name="_GoBack"/>
      <w:bookmarkEnd w:id="0"/>
      <w:r>
        <w:rPr>
          <w:rFonts w:ascii="Times New Roman" w:hAnsi="Times New Roman"/>
          <w:lang w:val="ru-RU"/>
        </w:rPr>
        <w:t>, 4-й поверх</w:t>
      </w:r>
    </w:p>
    <w:p w:rsidR="007A6D6A" w:rsidRDefault="007A6D6A" w:rsidP="007A6D6A">
      <w:pPr>
        <w:spacing w:after="0" w:line="240" w:lineRule="auto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lang w:val="ru-RU"/>
        </w:rPr>
        <w:t>з наступним порядком денним</w:t>
      </w:r>
      <w:r>
        <w:rPr>
          <w:rFonts w:ascii="Times New Roman" w:hAnsi="Times New Roman"/>
          <w:lang w:val="ru-RU"/>
        </w:rPr>
        <w:t>:</w:t>
      </w:r>
    </w:p>
    <w:p w:rsidR="007A6D6A" w:rsidRDefault="007A6D6A" w:rsidP="007A6D6A">
      <w:pPr>
        <w:spacing w:after="0" w:line="240" w:lineRule="auto"/>
        <w:jc w:val="center"/>
        <w:rPr>
          <w:rFonts w:ascii="Times New Roman" w:hAnsi="Times New Roman"/>
          <w:sz w:val="10"/>
          <w:szCs w:val="10"/>
          <w:lang w:val="ru-RU"/>
        </w:rPr>
      </w:pPr>
    </w:p>
    <w:p w:rsidR="007A6D6A" w:rsidRDefault="007A6D6A" w:rsidP="007A6D6A">
      <w:pPr>
        <w:spacing w:after="0" w:line="240" w:lineRule="auto"/>
        <w:jc w:val="center"/>
        <w:rPr>
          <w:rFonts w:ascii="Times New Roman" w:hAnsi="Times New Roman"/>
          <w:sz w:val="10"/>
          <w:szCs w:val="10"/>
          <w:lang w:val="ru-RU"/>
        </w:rPr>
      </w:pPr>
    </w:p>
    <w:p w:rsidR="007A6D6A" w:rsidRDefault="007A6D6A" w:rsidP="007A6D6A">
      <w:pPr>
        <w:pStyle w:val="a4"/>
        <w:shd w:val="clear" w:color="auto" w:fill="FFFFFF"/>
        <w:tabs>
          <w:tab w:val="left" w:pos="567"/>
          <w:tab w:val="left" w:pos="851"/>
          <w:tab w:val="left" w:pos="993"/>
        </w:tabs>
        <w:spacing w:line="252" w:lineRule="exact"/>
        <w:ind w:left="851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1. Обрання секретаря зборів та лічильної комісії.</w:t>
      </w:r>
    </w:p>
    <w:p w:rsidR="007A6D6A" w:rsidRDefault="007A6D6A" w:rsidP="007A6D6A">
      <w:pPr>
        <w:pStyle w:val="a4"/>
        <w:shd w:val="clear" w:color="auto" w:fill="FFFFFF"/>
        <w:tabs>
          <w:tab w:val="left" w:pos="567"/>
          <w:tab w:val="left" w:pos="851"/>
          <w:tab w:val="left" w:pos="993"/>
        </w:tabs>
        <w:spacing w:line="252" w:lineRule="exact"/>
        <w:ind w:left="851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 Прийняття рішення за наслідками розгляду Звіту Правління ПАТ «ОКСІ БАНК» про фінансово-господарську діяльність у 2013р.</w:t>
      </w:r>
    </w:p>
    <w:p w:rsidR="007A6D6A" w:rsidRDefault="007A6D6A" w:rsidP="007A6D6A">
      <w:pPr>
        <w:pStyle w:val="a4"/>
        <w:shd w:val="clear" w:color="auto" w:fill="FFFFFF"/>
        <w:tabs>
          <w:tab w:val="left" w:pos="567"/>
          <w:tab w:val="left" w:pos="851"/>
          <w:tab w:val="left" w:pos="993"/>
        </w:tabs>
        <w:spacing w:line="252" w:lineRule="exact"/>
        <w:ind w:left="851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3. Прийняття рішення за наслідками розгляду Звіту Спостережної ради ПАТ «ОКСІ БАНК» за 2013р.</w:t>
      </w:r>
    </w:p>
    <w:p w:rsidR="007A6D6A" w:rsidRDefault="007A6D6A" w:rsidP="007A6D6A">
      <w:pPr>
        <w:pStyle w:val="a4"/>
        <w:shd w:val="clear" w:color="auto" w:fill="FFFFFF"/>
        <w:tabs>
          <w:tab w:val="left" w:pos="567"/>
          <w:tab w:val="left" w:pos="851"/>
          <w:tab w:val="left" w:pos="993"/>
        </w:tabs>
        <w:spacing w:line="252" w:lineRule="exact"/>
        <w:ind w:left="851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4. Прийняття рішення за наслідками розгляду  Звіту  та висновку Ревізійної комісії по фінансово-господарській діяльності та балансу ПАТ «ОКСІ БАНК» за 2013 рік.</w:t>
      </w:r>
    </w:p>
    <w:p w:rsidR="007A6D6A" w:rsidRDefault="007A6D6A" w:rsidP="007A6D6A">
      <w:pPr>
        <w:pStyle w:val="a4"/>
        <w:shd w:val="clear" w:color="auto" w:fill="FFFFFF"/>
        <w:tabs>
          <w:tab w:val="left" w:pos="567"/>
          <w:tab w:val="left" w:pos="851"/>
          <w:tab w:val="left" w:pos="993"/>
        </w:tabs>
        <w:spacing w:line="252" w:lineRule="exact"/>
        <w:ind w:left="851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5. Прийняття рішення за наслідками розгляду Аудиторського висновку про повноту та достовірність річної звітності ПАТ «ОКСІ БАНК» за 2013 рік. </w:t>
      </w:r>
    </w:p>
    <w:p w:rsidR="007A6D6A" w:rsidRDefault="007A6D6A" w:rsidP="007A6D6A">
      <w:pPr>
        <w:pStyle w:val="a4"/>
        <w:shd w:val="clear" w:color="auto" w:fill="FFFFFF"/>
        <w:tabs>
          <w:tab w:val="left" w:pos="567"/>
          <w:tab w:val="left" w:pos="851"/>
          <w:tab w:val="left" w:pos="993"/>
        </w:tabs>
        <w:spacing w:line="252" w:lineRule="exact"/>
        <w:ind w:left="851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6. Затвердження фінансових результатів роботи ПАТ «ОКСІ БАНК» за 2013р. та розподіл прибутку. </w:t>
      </w:r>
    </w:p>
    <w:p w:rsidR="007A6D6A" w:rsidRDefault="007A6D6A" w:rsidP="007A6D6A">
      <w:pPr>
        <w:pStyle w:val="a4"/>
        <w:shd w:val="clear" w:color="auto" w:fill="FFFFFF"/>
        <w:tabs>
          <w:tab w:val="left" w:pos="567"/>
          <w:tab w:val="left" w:pos="851"/>
          <w:tab w:val="left" w:pos="993"/>
        </w:tabs>
        <w:spacing w:line="252" w:lineRule="exact"/>
        <w:ind w:left="851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7. Оцінка роботи Правління, Спостережної ради та Ревізійної комісії.</w:t>
      </w:r>
    </w:p>
    <w:p w:rsidR="007A6D6A" w:rsidRDefault="007A6D6A" w:rsidP="007A6D6A">
      <w:pPr>
        <w:pStyle w:val="a4"/>
        <w:shd w:val="clear" w:color="auto" w:fill="FFFFFF"/>
        <w:tabs>
          <w:tab w:val="left" w:pos="567"/>
          <w:tab w:val="left" w:pos="851"/>
          <w:tab w:val="left" w:pos="993"/>
        </w:tabs>
        <w:spacing w:line="252" w:lineRule="exact"/>
        <w:ind w:left="851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8. Розгляд питання про основні напрямки роботи ПАТ «ОКСІ БАНК» на 2014 рік, розгляд пропозицій Правління та Спостережної ради.</w:t>
      </w:r>
    </w:p>
    <w:p w:rsidR="007A6D6A" w:rsidRDefault="007A6D6A" w:rsidP="007A6D6A">
      <w:pPr>
        <w:pStyle w:val="a4"/>
        <w:shd w:val="clear" w:color="auto" w:fill="FFFFFF"/>
        <w:tabs>
          <w:tab w:val="left" w:pos="567"/>
          <w:tab w:val="left" w:pos="993"/>
        </w:tabs>
        <w:spacing w:line="252" w:lineRule="exact"/>
        <w:ind w:left="284" w:firstLine="283"/>
        <w:jc w:val="both"/>
        <w:rPr>
          <w:rFonts w:ascii="Times New Roman" w:hAnsi="Times New Roman"/>
        </w:rPr>
      </w:pPr>
    </w:p>
    <w:p w:rsidR="007A6D6A" w:rsidRDefault="007A6D6A" w:rsidP="007A6D6A">
      <w:pPr>
        <w:shd w:val="clear" w:color="auto" w:fill="FFFFFF"/>
        <w:tabs>
          <w:tab w:val="left" w:pos="567"/>
          <w:tab w:val="left" w:pos="851"/>
          <w:tab w:val="left" w:pos="993"/>
        </w:tabs>
        <w:spacing w:line="252" w:lineRule="exact"/>
        <w:ind w:firstLine="284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Реєстрація акціонерів для участі у  чергових Загальних зборах акціонерів Банку буде проводитись  з  16 год. 00 хв. до 16 год. 45 хв. у приміщенні Банку за адресою : Україна, м. </w:t>
      </w:r>
      <w:r w:rsidR="0045258D">
        <w:rPr>
          <w:rFonts w:ascii="Times New Roman" w:hAnsi="Times New Roman"/>
          <w:lang w:val="ru-RU"/>
        </w:rPr>
        <w:t>Київ</w:t>
      </w:r>
      <w:r>
        <w:rPr>
          <w:rFonts w:ascii="Times New Roman" w:hAnsi="Times New Roman"/>
          <w:lang w:val="ru-RU"/>
        </w:rPr>
        <w:t>, вул. Газова,17,                 4-й поверх в день проведення чергових Загальних зборів акціонерів Банку.</w:t>
      </w:r>
    </w:p>
    <w:p w:rsidR="007A6D6A" w:rsidRDefault="007A6D6A" w:rsidP="007A6D6A">
      <w:pPr>
        <w:ind w:firstLine="284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Для реєстрації акціонерам необхідно представити:</w:t>
      </w:r>
    </w:p>
    <w:p w:rsidR="007A6D6A" w:rsidRDefault="007A6D6A" w:rsidP="007A6D6A">
      <w:pPr>
        <w:pStyle w:val="a4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документ, що посвідчує особу – для акціонера – фізичної особи,</w:t>
      </w:r>
    </w:p>
    <w:p w:rsidR="007A6D6A" w:rsidRDefault="007A6D6A" w:rsidP="007A6D6A">
      <w:pPr>
        <w:pStyle w:val="a4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довіреність від імені акціонера і документ, що посвідчує особу – для представника акціонера,</w:t>
      </w:r>
    </w:p>
    <w:p w:rsidR="007A6D6A" w:rsidRDefault="007A6D6A" w:rsidP="007A6D6A">
      <w:pPr>
        <w:pStyle w:val="a4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документ, що підтверджує повноваження та документ, що посвідчує особу – для керівника юридичної особи, що являється акціонером Банку.</w:t>
      </w:r>
    </w:p>
    <w:p w:rsidR="007A6D6A" w:rsidRDefault="007A6D6A" w:rsidP="007A6D6A">
      <w:pPr>
        <w:pStyle w:val="a4"/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/>
          <w:lang w:val="ru-RU"/>
        </w:rPr>
      </w:pPr>
    </w:p>
    <w:p w:rsidR="007A6D6A" w:rsidRDefault="007A6D6A" w:rsidP="007A6D6A">
      <w:pPr>
        <w:pStyle w:val="a4"/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Перелік акціонерів, які мають право на участь у чергових загальних зборах акціонерів складатиметься станом на 24 годину 04.04.2014р.  </w:t>
      </w:r>
    </w:p>
    <w:p w:rsidR="007A6D6A" w:rsidRDefault="007A6D6A" w:rsidP="007A6D6A">
      <w:pPr>
        <w:pStyle w:val="a4"/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/>
          <w:lang w:val="ru-RU"/>
        </w:rPr>
      </w:pPr>
    </w:p>
    <w:p w:rsidR="007A6D6A" w:rsidRDefault="007A6D6A" w:rsidP="007A6D6A">
      <w:pPr>
        <w:ind w:firstLine="284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З документами, пов’язаними з порядком денним чергових Загальних зборів акціонерів Банку, акціонери можуть ознайомитись у робочі дні  з 9.00 год. до 18.00 год. за місцезнаходженням Банку за адресою: Україна,  м. </w:t>
      </w:r>
      <w:r w:rsidR="0045258D">
        <w:rPr>
          <w:rFonts w:ascii="Times New Roman" w:hAnsi="Times New Roman"/>
          <w:lang w:val="ru-RU"/>
        </w:rPr>
        <w:t>Київ</w:t>
      </w:r>
      <w:r>
        <w:rPr>
          <w:rFonts w:ascii="Times New Roman" w:hAnsi="Times New Roman"/>
          <w:lang w:val="ru-RU"/>
        </w:rPr>
        <w:t>, вул. Газова,17.</w:t>
      </w:r>
    </w:p>
    <w:p w:rsidR="007A6D6A" w:rsidRDefault="007A6D6A" w:rsidP="007A6D6A">
      <w:pPr>
        <w:spacing w:after="0" w:line="240" w:lineRule="auto"/>
        <w:ind w:firstLine="284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Довідки за тел. 23-23-742</w:t>
      </w:r>
    </w:p>
    <w:p w:rsidR="007A6D6A" w:rsidRDefault="007A6D6A" w:rsidP="007A6D6A">
      <w:pPr>
        <w:spacing w:after="0" w:line="240" w:lineRule="auto"/>
        <w:ind w:firstLine="284"/>
        <w:jc w:val="both"/>
        <w:rPr>
          <w:rFonts w:ascii="Times New Roman" w:hAnsi="Times New Roman"/>
          <w:lang w:val="ru-RU"/>
        </w:rPr>
      </w:pPr>
    </w:p>
    <w:p w:rsidR="007A6D6A" w:rsidRDefault="007A6D6A" w:rsidP="007A6D6A">
      <w:pPr>
        <w:spacing w:after="0" w:line="240" w:lineRule="auto"/>
        <w:ind w:left="28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Основні показники фінансово-господарської діяльності ПАТ «ОКСІ БАНК» за 2013 рік</w:t>
      </w:r>
    </w:p>
    <w:p w:rsidR="007A6D6A" w:rsidRDefault="007A6D6A" w:rsidP="007A6D6A">
      <w:pPr>
        <w:spacing w:after="0" w:line="240" w:lineRule="auto"/>
        <w:ind w:left="28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у відповідності з положеннями Міжнародних стандартів фінансової звітності</w:t>
      </w:r>
    </w:p>
    <w:p w:rsidR="007A6D6A" w:rsidRDefault="007A6D6A" w:rsidP="007A6D6A">
      <w:pPr>
        <w:spacing w:after="0" w:line="240" w:lineRule="auto"/>
        <w:ind w:left="28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(тис. грн.):</w:t>
      </w:r>
    </w:p>
    <w:tbl>
      <w:tblPr>
        <w:tblpPr w:leftFromText="180" w:rightFromText="180" w:vertAnchor="text" w:horzAnchor="margin" w:tblpXSpec="center" w:tblpY="188"/>
        <w:tblW w:w="8000" w:type="dxa"/>
        <w:tblLook w:val="04A0" w:firstRow="1" w:lastRow="0" w:firstColumn="1" w:lastColumn="0" w:noHBand="0" w:noVBand="1"/>
      </w:tblPr>
      <w:tblGrid>
        <w:gridCol w:w="5320"/>
        <w:gridCol w:w="1340"/>
        <w:gridCol w:w="1340"/>
      </w:tblGrid>
      <w:tr w:rsidR="007A6D6A" w:rsidTr="007A6D6A">
        <w:trPr>
          <w:trHeight w:val="285"/>
        </w:trPr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6D6A" w:rsidRDefault="007A6D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Найменування статті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A6D6A" w:rsidRDefault="007A6D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31.12.2013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A6D6A" w:rsidRDefault="007A6D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31.12.2012</w:t>
            </w:r>
          </w:p>
        </w:tc>
      </w:tr>
      <w:tr w:rsidR="007A6D6A" w:rsidTr="007A6D6A">
        <w:trPr>
          <w:trHeight w:val="300"/>
        </w:trPr>
        <w:tc>
          <w:tcPr>
            <w:tcW w:w="80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D6A" w:rsidRDefault="007A6D6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ru-RU"/>
              </w:rPr>
              <w:t>АКТИВИ</w:t>
            </w:r>
          </w:p>
        </w:tc>
      </w:tr>
      <w:tr w:rsidR="007A6D6A" w:rsidTr="007A6D6A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D6A" w:rsidRDefault="007A6D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Грошові кошти та їх еквіваленти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D6A" w:rsidRDefault="007A6D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80 300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D6A" w:rsidRDefault="007A6D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53 524</w:t>
            </w:r>
          </w:p>
        </w:tc>
      </w:tr>
      <w:tr w:rsidR="007A6D6A" w:rsidTr="007A6D6A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D6A" w:rsidRDefault="007A6D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Кошти обов'язкових резервів банку в Національному банку України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D6A" w:rsidRDefault="007A6D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3 633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D6A" w:rsidRDefault="007A6D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2 383</w:t>
            </w:r>
          </w:p>
        </w:tc>
      </w:tr>
      <w:tr w:rsidR="007A6D6A" w:rsidTr="007A6D6A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D6A" w:rsidRDefault="007A6D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Торгові цінні папери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D6A" w:rsidRDefault="007A6D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10 185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D6A" w:rsidRDefault="007A6D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4 805</w:t>
            </w:r>
          </w:p>
        </w:tc>
      </w:tr>
      <w:tr w:rsidR="007A6D6A" w:rsidTr="007A6D6A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D6A" w:rsidRDefault="007A6D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Кошти в інших банках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D6A" w:rsidRDefault="007A6D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37 876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D6A" w:rsidRDefault="007A6D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14 534</w:t>
            </w:r>
          </w:p>
        </w:tc>
      </w:tr>
      <w:tr w:rsidR="007A6D6A" w:rsidTr="007A6D6A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D6A" w:rsidRDefault="007A6D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Кредити та заборгованість клієнтів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D6A" w:rsidRDefault="007A6D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266 449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D6A" w:rsidRDefault="007A6D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234 909</w:t>
            </w:r>
          </w:p>
        </w:tc>
      </w:tr>
      <w:tr w:rsidR="007A6D6A" w:rsidTr="007A6D6A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D6A" w:rsidRDefault="007A6D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lastRenderedPageBreak/>
              <w:t>Дебіторська заборгованість щодо поточного податку на прибуток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D6A" w:rsidRDefault="007A6D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279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D6A" w:rsidRDefault="007A6D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</w:tr>
      <w:tr w:rsidR="007A6D6A" w:rsidTr="007A6D6A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D6A" w:rsidRDefault="007A6D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Відстрочений податковий актив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D6A" w:rsidRDefault="007A6D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491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D6A" w:rsidRDefault="007A6D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375</w:t>
            </w:r>
          </w:p>
        </w:tc>
      </w:tr>
      <w:tr w:rsidR="007A6D6A" w:rsidTr="007A6D6A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D6A" w:rsidRDefault="007A6D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Основні засоби та нематеріальні активи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D6A" w:rsidRDefault="007A6D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4 735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D6A" w:rsidRDefault="007A6D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4 659</w:t>
            </w:r>
          </w:p>
        </w:tc>
      </w:tr>
      <w:tr w:rsidR="007A6D6A" w:rsidTr="007A6D6A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D6A" w:rsidRDefault="007A6D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Інші фінансові активи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D6A" w:rsidRDefault="007A6D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349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D6A" w:rsidRDefault="007A6D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379</w:t>
            </w:r>
          </w:p>
        </w:tc>
      </w:tr>
      <w:tr w:rsidR="007A6D6A" w:rsidTr="007A6D6A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D6A" w:rsidRDefault="007A6D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Інші активи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D6A" w:rsidRDefault="007A6D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4 550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D6A" w:rsidRDefault="007A6D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3 847</w:t>
            </w:r>
          </w:p>
        </w:tc>
      </w:tr>
      <w:tr w:rsidR="007A6D6A" w:rsidTr="007A6D6A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D6A" w:rsidRDefault="007A6D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Необоротні активи, утримувані для продажу, та активи групи вибуття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D6A" w:rsidRDefault="007A6D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8 508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D6A" w:rsidRDefault="007A6D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9 765</w:t>
            </w:r>
          </w:p>
        </w:tc>
      </w:tr>
      <w:tr w:rsidR="007A6D6A" w:rsidTr="007A6D6A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D6A" w:rsidRDefault="007A6D6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Усього активів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D6A" w:rsidRDefault="007A6D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417 355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D6A" w:rsidRDefault="007A6D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329 180</w:t>
            </w:r>
          </w:p>
        </w:tc>
      </w:tr>
      <w:tr w:rsidR="007A6D6A" w:rsidTr="007A6D6A">
        <w:trPr>
          <w:trHeight w:val="300"/>
        </w:trPr>
        <w:tc>
          <w:tcPr>
            <w:tcW w:w="80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D6A" w:rsidRDefault="007A6D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ru-RU"/>
              </w:rPr>
              <w:t>ЗОБОВ</w:t>
            </w:r>
            <w:r>
              <w:rPr>
                <w:rFonts w:ascii="Times New Roman" w:eastAsia="Times New Roman" w:hAnsi="Times New Roman"/>
                <w:b/>
                <w:color w:val="000000"/>
                <w:lang w:val="en-US"/>
              </w:rPr>
              <w:t>’</w:t>
            </w:r>
            <w:r>
              <w:rPr>
                <w:rFonts w:ascii="Times New Roman" w:eastAsia="Times New Roman" w:hAnsi="Times New Roman"/>
                <w:b/>
                <w:color w:val="000000"/>
                <w:lang w:val="ru-RU"/>
              </w:rPr>
              <w:t>ЯЗАННЯ</w:t>
            </w:r>
          </w:p>
        </w:tc>
      </w:tr>
      <w:tr w:rsidR="007A6D6A" w:rsidTr="007A6D6A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D6A" w:rsidRDefault="007A6D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Кошти банків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D6A" w:rsidRDefault="007A6D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51 508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D6A" w:rsidRDefault="007A6D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25 031</w:t>
            </w:r>
          </w:p>
        </w:tc>
      </w:tr>
      <w:tr w:rsidR="007A6D6A" w:rsidTr="007A6D6A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D6A" w:rsidRDefault="007A6D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Кошти клієнтів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D6A" w:rsidRDefault="007A6D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235 686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D6A" w:rsidRDefault="007A6D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179 882</w:t>
            </w:r>
          </w:p>
        </w:tc>
      </w:tr>
      <w:tr w:rsidR="007A6D6A" w:rsidTr="007A6D6A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D6A" w:rsidRDefault="007A6D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Інші залучені кошти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D6A" w:rsidRDefault="007A6D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D6A" w:rsidRDefault="007A6D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130</w:t>
            </w:r>
          </w:p>
        </w:tc>
      </w:tr>
      <w:tr w:rsidR="007A6D6A" w:rsidTr="007A6D6A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D6A" w:rsidRDefault="007A6D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Зобов'язання щодо поточного податку на прибуток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D6A" w:rsidRDefault="007A6D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D6A" w:rsidRDefault="007A6D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13</w:t>
            </w:r>
          </w:p>
        </w:tc>
      </w:tr>
      <w:tr w:rsidR="007A6D6A" w:rsidTr="007A6D6A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D6A" w:rsidRDefault="007A6D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Інші фінансові зобов'язання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D6A" w:rsidRDefault="007A6D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D6A" w:rsidRDefault="007A6D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1 149</w:t>
            </w:r>
          </w:p>
        </w:tc>
      </w:tr>
      <w:tr w:rsidR="007A6D6A" w:rsidTr="007A6D6A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D6A" w:rsidRDefault="007A6D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Інші зобов'язання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D6A" w:rsidRDefault="007A6D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819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D6A" w:rsidRDefault="007A6D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678</w:t>
            </w:r>
          </w:p>
        </w:tc>
      </w:tr>
      <w:tr w:rsidR="007A6D6A" w:rsidTr="007A6D6A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D6A" w:rsidRDefault="007A6D6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Усього зобов'язань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D6A" w:rsidRDefault="007A6D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288 140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D6A" w:rsidRDefault="007A6D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206 883</w:t>
            </w:r>
          </w:p>
        </w:tc>
      </w:tr>
      <w:tr w:rsidR="007A6D6A" w:rsidTr="007A6D6A">
        <w:trPr>
          <w:trHeight w:val="300"/>
        </w:trPr>
        <w:tc>
          <w:tcPr>
            <w:tcW w:w="80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D6A" w:rsidRDefault="007A6D6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ru-RU"/>
              </w:rPr>
              <w:t>ВЛАСНИЙ КАП</w:t>
            </w:r>
            <w:r>
              <w:rPr>
                <w:rFonts w:ascii="Times New Roman" w:eastAsia="Times New Roman" w:hAnsi="Times New Roman"/>
                <w:b/>
                <w:color w:val="000000"/>
              </w:rPr>
              <w:t>ІТАЛ</w:t>
            </w:r>
          </w:p>
        </w:tc>
      </w:tr>
      <w:tr w:rsidR="007A6D6A" w:rsidTr="007A6D6A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D6A" w:rsidRDefault="007A6D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Статутний капітал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D6A" w:rsidRDefault="007A6D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120 000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D6A" w:rsidRDefault="007A6D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113 575</w:t>
            </w:r>
          </w:p>
        </w:tc>
      </w:tr>
      <w:tr w:rsidR="007A6D6A" w:rsidTr="007A6D6A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D6A" w:rsidRDefault="007A6D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Нерозподілений прибуток (непокритий збиток)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D6A" w:rsidRDefault="007A6D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3 876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D6A" w:rsidRDefault="007A6D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3 464</w:t>
            </w:r>
          </w:p>
        </w:tc>
      </w:tr>
      <w:tr w:rsidR="007A6D6A" w:rsidTr="007A6D6A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D6A" w:rsidRDefault="007A6D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Резервні та інші фонди банку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D6A" w:rsidRDefault="007A6D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5 339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D6A" w:rsidRDefault="007A6D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5 258</w:t>
            </w:r>
          </w:p>
        </w:tc>
      </w:tr>
      <w:tr w:rsidR="007A6D6A" w:rsidTr="007A6D6A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D6A" w:rsidRDefault="007A6D6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Усього власного капіталу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D6A" w:rsidRDefault="007A6D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129 215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D6A" w:rsidRDefault="007A6D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122 297</w:t>
            </w:r>
          </w:p>
        </w:tc>
      </w:tr>
      <w:tr w:rsidR="007A6D6A" w:rsidTr="007A6D6A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D6A" w:rsidRDefault="007A6D6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Усього зобов'язань та власного капіталу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D6A" w:rsidRDefault="007A6D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417 355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D6A" w:rsidRDefault="007A6D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329 180</w:t>
            </w:r>
          </w:p>
        </w:tc>
      </w:tr>
      <w:tr w:rsidR="007A6D6A" w:rsidTr="007A6D6A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D6A" w:rsidRDefault="007A6D6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Прибуток/(збиток), що належить власникам простих акцій банку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D6A" w:rsidRDefault="007A6D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492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D6A" w:rsidRDefault="007A6D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1 142</w:t>
            </w:r>
          </w:p>
        </w:tc>
      </w:tr>
      <w:tr w:rsidR="007A6D6A" w:rsidTr="007A6D6A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D6A" w:rsidRDefault="007A6D6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Прибуток/(збиток) за рік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D6A" w:rsidRDefault="007A6D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492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D6A" w:rsidRDefault="007A6D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1 142</w:t>
            </w:r>
          </w:p>
        </w:tc>
      </w:tr>
      <w:tr w:rsidR="007A6D6A" w:rsidTr="007A6D6A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D6A" w:rsidRDefault="007A6D6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Середньорічна кількість простих акцій в обігу (тис. шт.)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D6A" w:rsidRDefault="007A6D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117 392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D6A" w:rsidRDefault="007A6D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116 503</w:t>
            </w:r>
          </w:p>
        </w:tc>
      </w:tr>
      <w:tr w:rsidR="007A6D6A" w:rsidTr="007A6D6A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D6A" w:rsidRDefault="007A6D6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Чистий та скоригований прибуток/(збиток) на одну просту акцію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D6A" w:rsidRDefault="007A6D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0,0042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D6A" w:rsidRDefault="007A6D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0,0098</w:t>
            </w:r>
          </w:p>
        </w:tc>
      </w:tr>
    </w:tbl>
    <w:p w:rsidR="007A6D6A" w:rsidRDefault="007A6D6A" w:rsidP="007A6D6A"/>
    <w:p w:rsidR="007A6D6A" w:rsidRDefault="007A6D6A" w:rsidP="007A6D6A"/>
    <w:p w:rsidR="007A6D6A" w:rsidRDefault="007A6D6A" w:rsidP="007A6D6A"/>
    <w:p w:rsidR="007A6D6A" w:rsidRDefault="007A6D6A" w:rsidP="007A6D6A"/>
    <w:p w:rsidR="007A6D6A" w:rsidRDefault="007A6D6A" w:rsidP="007A6D6A"/>
    <w:p w:rsidR="007A6D6A" w:rsidRDefault="007A6D6A" w:rsidP="007A6D6A"/>
    <w:p w:rsidR="007A6D6A" w:rsidRDefault="007A6D6A" w:rsidP="007A6D6A">
      <w:pPr>
        <w:spacing w:after="0" w:line="240" w:lineRule="auto"/>
        <w:ind w:firstLine="284"/>
        <w:jc w:val="both"/>
        <w:rPr>
          <w:rFonts w:ascii="Times New Roman" w:hAnsi="Times New Roman"/>
          <w:lang w:val="ru-RU"/>
        </w:rPr>
      </w:pPr>
    </w:p>
    <w:p w:rsidR="007A6D6A" w:rsidRDefault="007A6D6A" w:rsidP="007A6D6A">
      <w:pPr>
        <w:rPr>
          <w:rFonts w:ascii="Times New Roman" w:hAnsi="Times New Roman"/>
          <w:lang w:val="ru-RU"/>
        </w:rPr>
      </w:pPr>
    </w:p>
    <w:p w:rsidR="007A6D6A" w:rsidRDefault="007A6D6A" w:rsidP="007A6D6A">
      <w:pPr>
        <w:rPr>
          <w:rFonts w:ascii="Times New Roman" w:hAnsi="Times New Roman"/>
          <w:lang w:val="ru-RU"/>
        </w:rPr>
      </w:pPr>
    </w:p>
    <w:p w:rsidR="007A6D6A" w:rsidRDefault="007A6D6A" w:rsidP="007A6D6A">
      <w:pPr>
        <w:rPr>
          <w:rFonts w:ascii="Times New Roman" w:hAnsi="Times New Roman"/>
          <w:lang w:val="ru-RU"/>
        </w:rPr>
      </w:pPr>
    </w:p>
    <w:p w:rsidR="007A6D6A" w:rsidRDefault="007A6D6A" w:rsidP="007A6D6A">
      <w:pPr>
        <w:rPr>
          <w:rFonts w:ascii="Times New Roman" w:hAnsi="Times New Roman"/>
          <w:lang w:val="ru-RU"/>
        </w:rPr>
      </w:pPr>
    </w:p>
    <w:p w:rsidR="007A6D6A" w:rsidRDefault="007A6D6A" w:rsidP="007A6D6A">
      <w:pPr>
        <w:rPr>
          <w:rFonts w:ascii="Times New Roman" w:hAnsi="Times New Roman"/>
          <w:lang w:val="ru-RU"/>
        </w:rPr>
      </w:pPr>
    </w:p>
    <w:p w:rsidR="007A6D6A" w:rsidRDefault="007A6D6A" w:rsidP="007A6D6A">
      <w:pPr>
        <w:rPr>
          <w:rFonts w:ascii="Times New Roman" w:hAnsi="Times New Roman"/>
          <w:lang w:val="ru-RU"/>
        </w:rPr>
      </w:pPr>
    </w:p>
    <w:p w:rsidR="007A6D6A" w:rsidRDefault="007A6D6A" w:rsidP="007A6D6A">
      <w:pPr>
        <w:rPr>
          <w:rFonts w:ascii="Times New Roman" w:hAnsi="Times New Roman"/>
          <w:lang w:val="ru-RU"/>
        </w:rPr>
      </w:pPr>
    </w:p>
    <w:p w:rsidR="007A6D6A" w:rsidRDefault="007A6D6A" w:rsidP="007A6D6A">
      <w:pPr>
        <w:rPr>
          <w:rFonts w:ascii="Times New Roman" w:hAnsi="Times New Roman"/>
          <w:lang w:val="ru-RU"/>
        </w:rPr>
      </w:pPr>
    </w:p>
    <w:p w:rsidR="007A6D6A" w:rsidRDefault="007A6D6A" w:rsidP="007A6D6A">
      <w:pPr>
        <w:rPr>
          <w:rFonts w:ascii="Times New Roman" w:hAnsi="Times New Roman"/>
          <w:lang w:val="ru-RU"/>
        </w:rPr>
      </w:pPr>
    </w:p>
    <w:p w:rsidR="007A6D6A" w:rsidRDefault="007A6D6A" w:rsidP="007A6D6A">
      <w:pPr>
        <w:rPr>
          <w:rFonts w:ascii="Times New Roman" w:hAnsi="Times New Roman"/>
          <w:lang w:val="ru-RU"/>
        </w:rPr>
      </w:pPr>
    </w:p>
    <w:p w:rsidR="007A6D6A" w:rsidRDefault="007A6D6A" w:rsidP="007A6D6A">
      <w:pPr>
        <w:tabs>
          <w:tab w:val="left" w:pos="1515"/>
        </w:tabs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</w:r>
    </w:p>
    <w:p w:rsidR="007A6D6A" w:rsidRDefault="007A6D6A" w:rsidP="007A6D6A">
      <w:pPr>
        <w:pStyle w:val="a3"/>
        <w:spacing w:before="0" w:beforeAutospacing="0" w:after="0" w:afterAutospacing="0"/>
        <w:ind w:firstLine="284"/>
        <w:jc w:val="both"/>
        <w:rPr>
          <w:rFonts w:eastAsia="Calibri"/>
          <w:sz w:val="22"/>
          <w:szCs w:val="22"/>
          <w:lang w:eastAsia="en-US"/>
        </w:rPr>
      </w:pPr>
    </w:p>
    <w:p w:rsidR="007A6D6A" w:rsidRDefault="007A6D6A" w:rsidP="007A6D6A">
      <w:pPr>
        <w:pStyle w:val="a3"/>
        <w:spacing w:before="0" w:beforeAutospacing="0" w:after="0" w:afterAutospacing="0"/>
        <w:ind w:firstLine="284"/>
        <w:jc w:val="both"/>
        <w:rPr>
          <w:rFonts w:eastAsia="Calibri"/>
          <w:sz w:val="22"/>
          <w:szCs w:val="22"/>
          <w:lang w:val="en-US" w:eastAsia="en-US"/>
        </w:rPr>
      </w:pPr>
    </w:p>
    <w:p w:rsidR="007A6D6A" w:rsidRDefault="007A6D6A" w:rsidP="007A6D6A">
      <w:pPr>
        <w:pStyle w:val="a3"/>
        <w:spacing w:before="0" w:beforeAutospacing="0" w:after="0" w:afterAutospacing="0"/>
        <w:ind w:firstLine="284"/>
        <w:jc w:val="both"/>
        <w:rPr>
          <w:rFonts w:eastAsia="Calibri"/>
          <w:sz w:val="22"/>
          <w:szCs w:val="22"/>
          <w:lang w:val="en-US" w:eastAsia="en-US"/>
        </w:rPr>
      </w:pPr>
    </w:p>
    <w:p w:rsidR="007A6D6A" w:rsidRDefault="007A6D6A" w:rsidP="007A6D6A">
      <w:pPr>
        <w:spacing w:after="0" w:line="240" w:lineRule="auto"/>
        <w:ind w:firstLine="284"/>
        <w:jc w:val="both"/>
        <w:rPr>
          <w:rFonts w:ascii="Times New Roman" w:hAnsi="Times New Roman"/>
          <w:lang w:val="en-US"/>
        </w:rPr>
      </w:pPr>
    </w:p>
    <w:p w:rsidR="007A6D6A" w:rsidRDefault="007A6D6A" w:rsidP="007A6D6A">
      <w:pPr>
        <w:spacing w:after="0" w:line="240" w:lineRule="auto"/>
        <w:ind w:firstLine="284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Повідомлення про проведення загальних зборів опубліковано в Бюлетні «Відомості НКЦПФР» від 06.03.2014р. №45.</w:t>
      </w:r>
    </w:p>
    <w:p w:rsidR="007A6D6A" w:rsidRDefault="007A6D6A" w:rsidP="007A6D6A">
      <w:pPr>
        <w:pStyle w:val="a3"/>
        <w:spacing w:before="0" w:beforeAutospacing="0" w:after="0" w:afterAutospacing="0"/>
        <w:ind w:firstLine="284"/>
        <w:jc w:val="both"/>
        <w:rPr>
          <w:rFonts w:eastAsia="Calibri"/>
          <w:sz w:val="22"/>
          <w:szCs w:val="22"/>
          <w:lang w:val="ru-RU" w:eastAsia="en-US"/>
        </w:rPr>
      </w:pPr>
    </w:p>
    <w:p w:rsidR="007A6D6A" w:rsidRDefault="007A6D6A" w:rsidP="007A6D6A">
      <w:pPr>
        <w:pStyle w:val="a3"/>
        <w:spacing w:before="0" w:beforeAutospacing="0" w:after="0" w:afterAutospacing="0"/>
        <w:ind w:firstLine="284"/>
        <w:jc w:val="both"/>
        <w:rPr>
          <w:rFonts w:eastAsia="Calibri"/>
          <w:sz w:val="22"/>
          <w:szCs w:val="22"/>
          <w:lang w:val="ru-RU" w:eastAsia="en-US"/>
        </w:rPr>
      </w:pPr>
      <w:r>
        <w:rPr>
          <w:rFonts w:eastAsia="Calibri"/>
          <w:sz w:val="22"/>
          <w:szCs w:val="22"/>
          <w:lang w:val="ru-RU" w:eastAsia="en-US"/>
        </w:rPr>
        <w:t>Підтверджую достовірність інформації, що міститься у повідомленні.</w:t>
      </w:r>
    </w:p>
    <w:p w:rsidR="007A6D6A" w:rsidRDefault="007A6D6A" w:rsidP="007A6D6A">
      <w:pPr>
        <w:pStyle w:val="a3"/>
        <w:spacing w:before="0" w:beforeAutospacing="0" w:after="0" w:afterAutospacing="0"/>
        <w:ind w:firstLine="284"/>
        <w:jc w:val="both"/>
        <w:rPr>
          <w:rFonts w:eastAsia="Calibri"/>
          <w:sz w:val="22"/>
          <w:szCs w:val="22"/>
          <w:lang w:eastAsia="en-US"/>
        </w:rPr>
      </w:pPr>
    </w:p>
    <w:p w:rsidR="007A6D6A" w:rsidRDefault="007A6D6A" w:rsidP="007A6D6A">
      <w:pPr>
        <w:pStyle w:val="a3"/>
        <w:spacing w:before="0" w:beforeAutospacing="0" w:after="0" w:afterAutospacing="0"/>
      </w:pPr>
    </w:p>
    <w:tbl>
      <w:tblPr>
        <w:tblW w:w="4852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8"/>
        <w:gridCol w:w="167"/>
        <w:gridCol w:w="1867"/>
        <w:gridCol w:w="178"/>
        <w:gridCol w:w="3564"/>
      </w:tblGrid>
      <w:tr w:rsidR="007A6D6A" w:rsidTr="007A6D6A">
        <w:trPr>
          <w:cantSplit/>
          <w:trHeight w:val="527"/>
          <w:jc w:val="center"/>
        </w:trPr>
        <w:tc>
          <w:tcPr>
            <w:tcW w:w="191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A6D6A" w:rsidRDefault="007A6D6A">
            <w:pPr>
              <w:pStyle w:val="a3"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Голова Правління</w:t>
            </w:r>
          </w:p>
        </w:tc>
        <w:tc>
          <w:tcPr>
            <w:tcW w:w="89" w:type="pct"/>
            <w:vMerge w:val="restart"/>
            <w:vAlign w:val="center"/>
          </w:tcPr>
          <w:p w:rsidR="007A6D6A" w:rsidRDefault="007A6D6A">
            <w:pPr>
              <w:pStyle w:val="a3"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A6D6A" w:rsidRDefault="007A6D6A">
            <w:pPr>
              <w:pStyle w:val="a3"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5" w:type="pct"/>
            <w:vMerge w:val="restart"/>
            <w:vAlign w:val="center"/>
          </w:tcPr>
          <w:p w:rsidR="007A6D6A" w:rsidRDefault="007A6D6A">
            <w:pPr>
              <w:pStyle w:val="a3"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0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A6D6A" w:rsidRDefault="007A6D6A">
            <w:pPr>
              <w:pStyle w:val="a3"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Романюк А. В.</w:t>
            </w:r>
          </w:p>
        </w:tc>
      </w:tr>
      <w:tr w:rsidR="007A6D6A" w:rsidTr="007A6D6A">
        <w:trPr>
          <w:cantSplit/>
          <w:trHeight w:val="390"/>
          <w:jc w:val="center"/>
        </w:trPr>
        <w:tc>
          <w:tcPr>
            <w:tcW w:w="191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A6D6A" w:rsidRDefault="007A6D6A">
            <w:pPr>
              <w:pStyle w:val="a3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A6D6A" w:rsidRDefault="007A6D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7A6D6A" w:rsidRDefault="007A6D6A">
            <w:pPr>
              <w:pStyle w:val="a3"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(підпис) </w:t>
            </w:r>
          </w:p>
        </w:tc>
        <w:tc>
          <w:tcPr>
            <w:tcW w:w="0" w:type="auto"/>
            <w:vMerge/>
            <w:vAlign w:val="center"/>
            <w:hideMark/>
          </w:tcPr>
          <w:p w:rsidR="007A6D6A" w:rsidRDefault="007A6D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0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7A6D6A" w:rsidRDefault="007A6D6A">
            <w:pPr>
              <w:pStyle w:val="a3"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(ініціали та прізвище керівника) </w:t>
            </w:r>
          </w:p>
        </w:tc>
      </w:tr>
      <w:tr w:rsidR="007A6D6A" w:rsidTr="007A6D6A">
        <w:trPr>
          <w:cantSplit/>
          <w:trHeight w:val="165"/>
          <w:jc w:val="center"/>
        </w:trPr>
        <w:tc>
          <w:tcPr>
            <w:tcW w:w="1913" w:type="pct"/>
            <w:vMerge w:val="restart"/>
            <w:vAlign w:val="center"/>
            <w:hideMark/>
          </w:tcPr>
          <w:p w:rsidR="007A6D6A" w:rsidRDefault="007A6D6A">
            <w:pPr>
              <w:pStyle w:val="a3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  </w:t>
            </w:r>
          </w:p>
        </w:tc>
        <w:tc>
          <w:tcPr>
            <w:tcW w:w="0" w:type="auto"/>
            <w:vMerge/>
            <w:vAlign w:val="center"/>
            <w:hideMark/>
          </w:tcPr>
          <w:p w:rsidR="007A6D6A" w:rsidRDefault="007A6D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8" w:type="pct"/>
            <w:vMerge w:val="restart"/>
            <w:vAlign w:val="center"/>
            <w:hideMark/>
          </w:tcPr>
          <w:p w:rsidR="007A6D6A" w:rsidRDefault="007A6D6A">
            <w:pPr>
              <w:pStyle w:val="a3"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М. П. </w:t>
            </w:r>
          </w:p>
        </w:tc>
        <w:tc>
          <w:tcPr>
            <w:tcW w:w="0" w:type="auto"/>
            <w:vMerge/>
            <w:vAlign w:val="center"/>
            <w:hideMark/>
          </w:tcPr>
          <w:p w:rsidR="007A6D6A" w:rsidRDefault="007A6D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0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A6D6A" w:rsidRDefault="007A6D6A">
            <w:pPr>
              <w:pStyle w:val="a3"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6</w:t>
            </w:r>
            <w:r>
              <w:rPr>
                <w:rFonts w:eastAsia="Calibri"/>
                <w:sz w:val="22"/>
                <w:szCs w:val="22"/>
                <w:lang w:eastAsia="en-US"/>
              </w:rPr>
              <w:t>.03.2014р.</w:t>
            </w:r>
          </w:p>
        </w:tc>
      </w:tr>
      <w:tr w:rsidR="007A6D6A" w:rsidTr="007A6D6A">
        <w:trPr>
          <w:cantSplit/>
          <w:trHeight w:val="375"/>
          <w:jc w:val="center"/>
        </w:trPr>
        <w:tc>
          <w:tcPr>
            <w:tcW w:w="0" w:type="auto"/>
            <w:vMerge/>
            <w:vAlign w:val="center"/>
            <w:hideMark/>
          </w:tcPr>
          <w:p w:rsidR="007A6D6A" w:rsidRDefault="007A6D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A6D6A" w:rsidRDefault="007A6D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A6D6A" w:rsidRDefault="007A6D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A6D6A" w:rsidRDefault="007A6D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0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7A6D6A" w:rsidRDefault="007A6D6A">
            <w:pPr>
              <w:pStyle w:val="a3"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(дата) </w:t>
            </w:r>
          </w:p>
        </w:tc>
      </w:tr>
    </w:tbl>
    <w:p w:rsidR="007A6D6A" w:rsidRDefault="007A6D6A" w:rsidP="007A6D6A">
      <w:pPr>
        <w:rPr>
          <w:rFonts w:eastAsia="Times New Roman"/>
        </w:rPr>
      </w:pPr>
    </w:p>
    <w:p w:rsidR="007A6D6A" w:rsidRDefault="007A6D6A" w:rsidP="007A6D6A">
      <w:pPr>
        <w:rPr>
          <w:rFonts w:eastAsia="Times New Roman"/>
        </w:rPr>
      </w:pPr>
    </w:p>
    <w:p w:rsidR="007A6D6A" w:rsidRDefault="007A6D6A" w:rsidP="007A6D6A">
      <w:pPr>
        <w:rPr>
          <w:lang w:val="ru-RU"/>
        </w:rPr>
      </w:pPr>
    </w:p>
    <w:p w:rsidR="007A6D6A" w:rsidRDefault="007A6D6A" w:rsidP="007A6D6A"/>
    <w:sectPr w:rsidR="007A6D6A" w:rsidSect="00B96E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258D" w:rsidRDefault="0045258D" w:rsidP="0045258D">
      <w:pPr>
        <w:spacing w:after="0" w:line="240" w:lineRule="auto"/>
      </w:pPr>
      <w:r>
        <w:separator/>
      </w:r>
    </w:p>
  </w:endnote>
  <w:endnote w:type="continuationSeparator" w:id="0">
    <w:p w:rsidR="0045258D" w:rsidRDefault="0045258D" w:rsidP="00452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258D" w:rsidRDefault="0045258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258D" w:rsidRDefault="0045258D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258D" w:rsidRDefault="0045258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258D" w:rsidRDefault="0045258D" w:rsidP="0045258D">
      <w:pPr>
        <w:spacing w:after="0" w:line="240" w:lineRule="auto"/>
      </w:pPr>
      <w:r>
        <w:separator/>
      </w:r>
    </w:p>
  </w:footnote>
  <w:footnote w:type="continuationSeparator" w:id="0">
    <w:p w:rsidR="0045258D" w:rsidRDefault="0045258D" w:rsidP="00452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258D" w:rsidRDefault="0045258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258D" w:rsidRDefault="0045258D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258D" w:rsidRDefault="0045258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4E5258"/>
    <w:multiLevelType w:val="hybridMultilevel"/>
    <w:tmpl w:val="393E8182"/>
    <w:lvl w:ilvl="0" w:tplc="EC10EA9E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6D6A"/>
    <w:rsid w:val="000E0AE0"/>
    <w:rsid w:val="0045258D"/>
    <w:rsid w:val="00490ED1"/>
    <w:rsid w:val="007A6D6A"/>
    <w:rsid w:val="00B96E97"/>
    <w:rsid w:val="00C13BDD"/>
    <w:rsid w:val="00C5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5:docId w15:val="{E0B801A8-F405-49A0-A990-F58F29077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6D6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6D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7A6D6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525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5258D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4525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5258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16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melnykovych</dc:creator>
  <cp:keywords/>
  <cp:lastModifiedBy>JASON</cp:lastModifiedBy>
  <cp:revision>4</cp:revision>
  <dcterms:created xsi:type="dcterms:W3CDTF">2014-03-07T07:27:00Z</dcterms:created>
  <dcterms:modified xsi:type="dcterms:W3CDTF">2017-11-14T11:04:00Z</dcterms:modified>
</cp:coreProperties>
</file>